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7F388" w14:textId="40BAAB24" w:rsidR="0079041A" w:rsidRPr="00950238" w:rsidRDefault="00A9703F">
      <w:pPr>
        <w:rPr>
          <w:rFonts w:ascii="Calibri" w:hAnsi="Calibri" w:cs="Calibri"/>
          <w:b/>
          <w:bCs/>
          <w:sz w:val="22"/>
          <w:szCs w:val="22"/>
        </w:rPr>
      </w:pPr>
      <w:proofErr w:type="spellStart"/>
      <w:r>
        <w:rPr>
          <w:rFonts w:ascii="Calibri" w:hAnsi="Calibri" w:cs="Calibri"/>
          <w:b/>
          <w:bCs/>
          <w:sz w:val="22"/>
          <w:szCs w:val="22"/>
        </w:rPr>
        <w:t>Veelgestelde</w:t>
      </w:r>
      <w:proofErr w:type="spellEnd"/>
      <w:r>
        <w:rPr>
          <w:rFonts w:ascii="Calibri" w:hAnsi="Calibri" w:cs="Calibri"/>
          <w:b/>
          <w:bCs/>
          <w:sz w:val="22"/>
          <w:szCs w:val="22"/>
        </w:rPr>
        <w:t xml:space="preserve"> vragen en antwoorden </w:t>
      </w:r>
      <w:r w:rsidR="00041D72">
        <w:rPr>
          <w:rFonts w:ascii="Calibri" w:hAnsi="Calibri" w:cs="Calibri"/>
          <w:b/>
          <w:bCs/>
          <w:sz w:val="22"/>
          <w:szCs w:val="22"/>
        </w:rPr>
        <w:t>verkoop</w:t>
      </w:r>
      <w:r>
        <w:rPr>
          <w:rFonts w:ascii="Calibri" w:hAnsi="Calibri" w:cs="Calibri"/>
          <w:b/>
          <w:bCs/>
          <w:sz w:val="22"/>
          <w:szCs w:val="22"/>
        </w:rPr>
        <w:t xml:space="preserve"> De Oude Mattheüs</w:t>
      </w:r>
    </w:p>
    <w:p w14:paraId="48E80113" w14:textId="77777777" w:rsidR="0079041A" w:rsidRPr="00950238" w:rsidRDefault="0079041A">
      <w:pPr>
        <w:pBdr>
          <w:bottom w:val="single" w:sz="6" w:space="1" w:color="auto"/>
        </w:pBdr>
        <w:rPr>
          <w:rFonts w:ascii="Calibri" w:hAnsi="Calibri" w:cs="Calibri"/>
          <w:sz w:val="22"/>
          <w:szCs w:val="22"/>
        </w:rPr>
      </w:pPr>
    </w:p>
    <w:p w14:paraId="74253C1F" w14:textId="77777777" w:rsidR="0079041A" w:rsidRDefault="0079041A">
      <w:pPr>
        <w:rPr>
          <w:rFonts w:ascii="Calibri" w:hAnsi="Calibri" w:cs="Calibri"/>
          <w:sz w:val="22"/>
          <w:szCs w:val="22"/>
        </w:rPr>
      </w:pPr>
    </w:p>
    <w:p w14:paraId="69C34412" w14:textId="426E578C" w:rsidR="00C05A31" w:rsidRPr="00C05A31" w:rsidRDefault="00C05A31" w:rsidP="00C05A31">
      <w:pPr>
        <w:pStyle w:val="Lijstalinea"/>
        <w:numPr>
          <w:ilvl w:val="0"/>
          <w:numId w:val="8"/>
        </w:numPr>
        <w:rPr>
          <w:rFonts w:ascii="Calibri" w:hAnsi="Calibri" w:cs="Calibri"/>
          <w:sz w:val="22"/>
          <w:szCs w:val="22"/>
        </w:rPr>
      </w:pPr>
      <w:r w:rsidRPr="00C05A31">
        <w:rPr>
          <w:rFonts w:ascii="Calibri" w:hAnsi="Calibri" w:cs="Calibri"/>
          <w:b/>
          <w:bCs/>
          <w:sz w:val="22"/>
          <w:szCs w:val="22"/>
        </w:rPr>
        <w:t>Waarom wordt de kerk verkocht?</w:t>
      </w:r>
      <w:r w:rsidRPr="00C05A31">
        <w:rPr>
          <w:rFonts w:ascii="Calibri" w:hAnsi="Calibri" w:cs="Calibri"/>
          <w:sz w:val="22"/>
          <w:szCs w:val="22"/>
        </w:rPr>
        <w:br/>
        <w:t xml:space="preserve">De verkoop van de kerk is noodzakelijk om </w:t>
      </w:r>
      <w:r w:rsidR="00283115">
        <w:rPr>
          <w:rFonts w:ascii="Calibri" w:hAnsi="Calibri" w:cs="Calibri"/>
          <w:sz w:val="22"/>
          <w:szCs w:val="22"/>
        </w:rPr>
        <w:t xml:space="preserve">bestuurlijke en </w:t>
      </w:r>
      <w:r w:rsidRPr="00C05A31">
        <w:rPr>
          <w:rFonts w:ascii="Calibri" w:hAnsi="Calibri" w:cs="Calibri"/>
          <w:sz w:val="22"/>
          <w:szCs w:val="22"/>
        </w:rPr>
        <w:t>financiële redenen, zoals het onderhoud van het gebouw of een dalend aantal gemeenteleden. Het besluit om de kerk te verkopen is niet licht genomen en is zorgvuldig overwogen om zowel de toekomst van het gebouw als de gemeenschap veilig te stellen.</w:t>
      </w:r>
    </w:p>
    <w:p w14:paraId="750B6088" w14:textId="7E14623C" w:rsidR="00C05A31" w:rsidRDefault="00C05A31" w:rsidP="00C05A31">
      <w:pPr>
        <w:pStyle w:val="Lijstalinea"/>
        <w:numPr>
          <w:ilvl w:val="0"/>
          <w:numId w:val="8"/>
        </w:numPr>
        <w:rPr>
          <w:rFonts w:ascii="Calibri" w:hAnsi="Calibri" w:cs="Calibri"/>
          <w:sz w:val="22"/>
          <w:szCs w:val="22"/>
        </w:rPr>
      </w:pPr>
      <w:r>
        <w:rPr>
          <w:rFonts w:ascii="Calibri" w:hAnsi="Calibri" w:cs="Calibri"/>
          <w:b/>
          <w:bCs/>
          <w:sz w:val="22"/>
          <w:szCs w:val="22"/>
        </w:rPr>
        <w:t>Aan wie wordt de kerk verkocht?</w:t>
      </w:r>
    </w:p>
    <w:p w14:paraId="5C753834" w14:textId="77777777" w:rsidR="004B26EA" w:rsidRDefault="00C05A31" w:rsidP="004B26EA">
      <w:pPr>
        <w:pStyle w:val="Lijstalinea"/>
        <w:ind w:left="1060"/>
        <w:rPr>
          <w:rFonts w:ascii="Calibri" w:hAnsi="Calibri" w:cs="Calibri"/>
          <w:sz w:val="22"/>
          <w:szCs w:val="22"/>
        </w:rPr>
      </w:pPr>
      <w:r>
        <w:rPr>
          <w:rFonts w:ascii="Calibri" w:hAnsi="Calibri" w:cs="Calibri"/>
          <w:sz w:val="22"/>
          <w:szCs w:val="22"/>
        </w:rPr>
        <w:t xml:space="preserve">De kerk </w:t>
      </w:r>
      <w:r w:rsidR="00C3277D">
        <w:rPr>
          <w:rFonts w:ascii="Calibri" w:hAnsi="Calibri" w:cs="Calibri"/>
          <w:sz w:val="22"/>
          <w:szCs w:val="22"/>
        </w:rPr>
        <w:t xml:space="preserve">is in gesprek met het bestuur van </w:t>
      </w:r>
      <w:r>
        <w:rPr>
          <w:rFonts w:ascii="Calibri" w:hAnsi="Calibri" w:cs="Calibri"/>
          <w:sz w:val="22"/>
          <w:szCs w:val="22"/>
        </w:rPr>
        <w:t>Stichting Behoud De Oude Mattheüs</w:t>
      </w:r>
      <w:r w:rsidR="00C3277D">
        <w:rPr>
          <w:rFonts w:ascii="Calibri" w:hAnsi="Calibri" w:cs="Calibri"/>
          <w:sz w:val="22"/>
          <w:szCs w:val="22"/>
        </w:rPr>
        <w:t xml:space="preserve">. Zij willen de kerk kopen, behouden en verder inzetten als plek voor de </w:t>
      </w:r>
      <w:r w:rsidR="004B26EA">
        <w:rPr>
          <w:rFonts w:ascii="Calibri" w:hAnsi="Calibri" w:cs="Calibri"/>
          <w:sz w:val="22"/>
          <w:szCs w:val="22"/>
        </w:rPr>
        <w:t>kerkelijke en niet-kerkelijke gemeenschap in Eibergen.</w:t>
      </w:r>
    </w:p>
    <w:p w14:paraId="6AD52914" w14:textId="6C5A033D" w:rsidR="004B26EA" w:rsidRDefault="00C05A31" w:rsidP="00C05A31">
      <w:pPr>
        <w:pStyle w:val="Lijstalinea"/>
        <w:numPr>
          <w:ilvl w:val="0"/>
          <w:numId w:val="8"/>
        </w:numPr>
        <w:rPr>
          <w:rFonts w:ascii="Calibri" w:hAnsi="Calibri" w:cs="Calibri"/>
          <w:sz w:val="22"/>
          <w:szCs w:val="22"/>
        </w:rPr>
      </w:pPr>
      <w:r w:rsidRPr="004B26EA">
        <w:rPr>
          <w:rFonts w:ascii="Calibri" w:hAnsi="Calibri" w:cs="Calibri"/>
          <w:b/>
          <w:bCs/>
          <w:sz w:val="22"/>
          <w:szCs w:val="22"/>
        </w:rPr>
        <w:t>Blijft de kerk beschikbaar voor erediensten na de verkoop?</w:t>
      </w:r>
      <w:r w:rsidRPr="004B26EA">
        <w:rPr>
          <w:rFonts w:ascii="Calibri" w:hAnsi="Calibri" w:cs="Calibri"/>
          <w:sz w:val="22"/>
          <w:szCs w:val="22"/>
        </w:rPr>
        <w:br/>
        <w:t>Ja, ondanks de verkoop van het gebouw, blijft de kerk beschikbaar voor reguliere erediensten. Er zijn afspraken gemaakt met de nieuwe eigenaar om het gebruik van de ruimte voor kerkdiensten voort te zetten.</w:t>
      </w:r>
      <w:r w:rsidR="00283115">
        <w:rPr>
          <w:rFonts w:ascii="Calibri" w:hAnsi="Calibri" w:cs="Calibri"/>
          <w:sz w:val="22"/>
          <w:szCs w:val="22"/>
        </w:rPr>
        <w:t xml:space="preserve"> Om praktische en juridische redenen wordt de huurovereenkomst gesloten voor een periode van zes jaar</w:t>
      </w:r>
      <w:r w:rsidR="000655CE">
        <w:rPr>
          <w:rFonts w:ascii="Calibri" w:hAnsi="Calibri" w:cs="Calibri"/>
          <w:sz w:val="22"/>
          <w:szCs w:val="22"/>
        </w:rPr>
        <w:t xml:space="preserve">, waarbij het voornemen is om dit vervolgens weer (meermaals) te verlengen voor een langdurig gebruik van de kerk. </w:t>
      </w:r>
    </w:p>
    <w:p w14:paraId="2250075A" w14:textId="2C096CCE" w:rsidR="004B26EA" w:rsidRDefault="00C05A31" w:rsidP="00C05A31">
      <w:pPr>
        <w:pStyle w:val="Lijstalinea"/>
        <w:numPr>
          <w:ilvl w:val="0"/>
          <w:numId w:val="8"/>
        </w:numPr>
        <w:rPr>
          <w:rFonts w:ascii="Calibri" w:hAnsi="Calibri" w:cs="Calibri"/>
          <w:sz w:val="22"/>
          <w:szCs w:val="22"/>
        </w:rPr>
      </w:pPr>
      <w:r w:rsidRPr="004B26EA">
        <w:rPr>
          <w:rFonts w:ascii="Calibri" w:hAnsi="Calibri" w:cs="Calibri"/>
          <w:b/>
          <w:bCs/>
          <w:sz w:val="22"/>
          <w:szCs w:val="22"/>
        </w:rPr>
        <w:t>Kunnen er nog steeds rouw- en trouwdiensten plaatsvinden in de kerk?</w:t>
      </w:r>
      <w:r w:rsidRPr="004B26EA">
        <w:rPr>
          <w:rFonts w:ascii="Calibri" w:hAnsi="Calibri" w:cs="Calibri"/>
          <w:sz w:val="22"/>
          <w:szCs w:val="22"/>
        </w:rPr>
        <w:br/>
        <w:t>Ja, de kerk blijft ook beschikbaar voor rouw- en trouwdiensten</w:t>
      </w:r>
      <w:r w:rsidR="006727FA">
        <w:rPr>
          <w:rFonts w:ascii="Calibri" w:hAnsi="Calibri" w:cs="Calibri"/>
          <w:sz w:val="22"/>
          <w:szCs w:val="22"/>
        </w:rPr>
        <w:t xml:space="preserve"> waar de predikant bij betrokken is</w:t>
      </w:r>
      <w:r w:rsidRPr="004B26EA">
        <w:rPr>
          <w:rFonts w:ascii="Calibri" w:hAnsi="Calibri" w:cs="Calibri"/>
          <w:sz w:val="22"/>
          <w:szCs w:val="22"/>
        </w:rPr>
        <w:t>. Deze diensten zullen</w:t>
      </w:r>
      <w:r w:rsidR="004B26EA">
        <w:rPr>
          <w:rFonts w:ascii="Calibri" w:hAnsi="Calibri" w:cs="Calibri"/>
          <w:sz w:val="22"/>
          <w:szCs w:val="22"/>
        </w:rPr>
        <w:t xml:space="preserve"> </w:t>
      </w:r>
      <w:r w:rsidRPr="004B26EA">
        <w:rPr>
          <w:rFonts w:ascii="Calibri" w:hAnsi="Calibri" w:cs="Calibri"/>
          <w:sz w:val="22"/>
          <w:szCs w:val="22"/>
        </w:rPr>
        <w:t>in overleg met de nieuwe eigenaar worden gepland.</w:t>
      </w:r>
    </w:p>
    <w:p w14:paraId="60AEB017" w14:textId="77777777" w:rsidR="00A60B02" w:rsidRDefault="00C05A31" w:rsidP="00C05A31">
      <w:pPr>
        <w:pStyle w:val="Lijstalinea"/>
        <w:numPr>
          <w:ilvl w:val="0"/>
          <w:numId w:val="8"/>
        </w:numPr>
        <w:rPr>
          <w:rFonts w:ascii="Calibri" w:hAnsi="Calibri" w:cs="Calibri"/>
          <w:sz w:val="22"/>
          <w:szCs w:val="22"/>
        </w:rPr>
      </w:pPr>
      <w:r w:rsidRPr="004B26EA">
        <w:rPr>
          <w:rFonts w:ascii="Calibri" w:hAnsi="Calibri" w:cs="Calibri"/>
          <w:b/>
          <w:bCs/>
          <w:sz w:val="22"/>
          <w:szCs w:val="22"/>
        </w:rPr>
        <w:t>Heeft de verkoop invloed op de inrichting of het interieur van de kerk?</w:t>
      </w:r>
      <w:r w:rsidRPr="004B26EA">
        <w:rPr>
          <w:rFonts w:ascii="Calibri" w:hAnsi="Calibri" w:cs="Calibri"/>
          <w:sz w:val="22"/>
          <w:szCs w:val="22"/>
        </w:rPr>
        <w:br/>
        <w:t>De huidige afspraken waarborgen dat het kerkinterieur, vooral de liturgische elementen niet zonder overleg veranderd zullen worden. Zaken die cruciaal zijn voor het houden van diensten blijven in ieder geval behouden of toegankelijk.</w:t>
      </w:r>
    </w:p>
    <w:p w14:paraId="6F646E95" w14:textId="77777777" w:rsidR="006727FA" w:rsidRDefault="00C05A31" w:rsidP="006727FA">
      <w:pPr>
        <w:pStyle w:val="Lijstalinea"/>
        <w:numPr>
          <w:ilvl w:val="0"/>
          <w:numId w:val="8"/>
        </w:numPr>
        <w:rPr>
          <w:rFonts w:ascii="Calibri" w:hAnsi="Calibri" w:cs="Calibri"/>
          <w:sz w:val="22"/>
          <w:szCs w:val="22"/>
        </w:rPr>
      </w:pPr>
      <w:r w:rsidRPr="00A60B02">
        <w:rPr>
          <w:rFonts w:ascii="Calibri" w:hAnsi="Calibri" w:cs="Calibri"/>
          <w:b/>
          <w:bCs/>
          <w:sz w:val="22"/>
          <w:szCs w:val="22"/>
        </w:rPr>
        <w:t>Hoe lang kunnen wij de kerk nog gebruiken voor onze diensten?</w:t>
      </w:r>
      <w:r w:rsidRPr="00A60B02">
        <w:rPr>
          <w:rFonts w:ascii="Calibri" w:hAnsi="Calibri" w:cs="Calibri"/>
          <w:sz w:val="22"/>
          <w:szCs w:val="22"/>
        </w:rPr>
        <w:br/>
        <w:t xml:space="preserve">Er zijn afspraken gemaakt voor de lange termijn. </w:t>
      </w:r>
      <w:r w:rsidR="006727FA">
        <w:rPr>
          <w:rFonts w:ascii="Calibri" w:hAnsi="Calibri" w:cs="Calibri"/>
          <w:sz w:val="22"/>
          <w:szCs w:val="22"/>
        </w:rPr>
        <w:t xml:space="preserve">Om praktische en juridische redenen wordt de huurovereenkomst gesloten voor een periode van zes jaar, waarbij het voornemen is om dit vervolgens weer (meermaals) te verlengen voor een langdurig gebruik van de kerk. </w:t>
      </w:r>
    </w:p>
    <w:p w14:paraId="3F125BA6" w14:textId="77777777" w:rsidR="00AD785C" w:rsidRDefault="00C05A31" w:rsidP="00C05A31">
      <w:pPr>
        <w:pStyle w:val="Lijstalinea"/>
        <w:numPr>
          <w:ilvl w:val="0"/>
          <w:numId w:val="8"/>
        </w:numPr>
        <w:rPr>
          <w:rFonts w:ascii="Calibri" w:hAnsi="Calibri" w:cs="Calibri"/>
          <w:sz w:val="22"/>
          <w:szCs w:val="22"/>
        </w:rPr>
      </w:pPr>
      <w:r w:rsidRPr="00A60B02">
        <w:rPr>
          <w:rFonts w:ascii="Calibri" w:hAnsi="Calibri" w:cs="Calibri"/>
          <w:b/>
          <w:bCs/>
          <w:sz w:val="22"/>
          <w:szCs w:val="22"/>
        </w:rPr>
        <w:t>Wordt de eredienst aangepast door de verkoop?</w:t>
      </w:r>
      <w:r w:rsidRPr="00A60B02">
        <w:rPr>
          <w:rFonts w:ascii="Calibri" w:hAnsi="Calibri" w:cs="Calibri"/>
          <w:sz w:val="22"/>
          <w:szCs w:val="22"/>
        </w:rPr>
        <w:br/>
        <w:t xml:space="preserve">Nee, de erediensten blijven hetzelfde als voorheen. </w:t>
      </w:r>
    </w:p>
    <w:p w14:paraId="33F40015" w14:textId="77777777" w:rsidR="001D64E4" w:rsidRDefault="00C05A31" w:rsidP="008F6EC6">
      <w:pPr>
        <w:pStyle w:val="Lijstalinea"/>
        <w:numPr>
          <w:ilvl w:val="0"/>
          <w:numId w:val="8"/>
        </w:numPr>
        <w:rPr>
          <w:rFonts w:ascii="Calibri" w:hAnsi="Calibri" w:cs="Calibri"/>
          <w:sz w:val="22"/>
          <w:szCs w:val="22"/>
        </w:rPr>
      </w:pPr>
      <w:r w:rsidRPr="001D64E4">
        <w:rPr>
          <w:rFonts w:ascii="Calibri" w:hAnsi="Calibri" w:cs="Calibri"/>
          <w:b/>
          <w:bCs/>
          <w:sz w:val="22"/>
          <w:szCs w:val="22"/>
        </w:rPr>
        <w:t>Wat gebeurt er met de opbrengst van de verkoop?</w:t>
      </w:r>
      <w:r w:rsidRPr="001D64E4">
        <w:rPr>
          <w:rFonts w:ascii="Calibri" w:hAnsi="Calibri" w:cs="Calibri"/>
          <w:sz w:val="22"/>
          <w:szCs w:val="22"/>
        </w:rPr>
        <w:br/>
      </w:r>
      <w:r w:rsidR="00AD785C" w:rsidRPr="001D64E4">
        <w:rPr>
          <w:rFonts w:ascii="Calibri" w:hAnsi="Calibri" w:cs="Calibri"/>
          <w:sz w:val="22"/>
          <w:szCs w:val="22"/>
        </w:rPr>
        <w:t xml:space="preserve">De kerk wordt tegen een waarde van € 1,- overgedragen. Daarnaast wordt </w:t>
      </w:r>
      <w:r w:rsidR="001D64E4" w:rsidRPr="001D64E4">
        <w:rPr>
          <w:rFonts w:ascii="Calibri" w:hAnsi="Calibri" w:cs="Calibri"/>
          <w:sz w:val="22"/>
          <w:szCs w:val="22"/>
        </w:rPr>
        <w:t xml:space="preserve">de onderhoudsvoorziening ter hoogte van € </w:t>
      </w:r>
      <w:proofErr w:type="gramStart"/>
      <w:r w:rsidR="001D64E4" w:rsidRPr="001D64E4">
        <w:rPr>
          <w:rFonts w:ascii="Calibri" w:hAnsi="Calibri" w:cs="Calibri"/>
          <w:sz w:val="22"/>
          <w:szCs w:val="22"/>
        </w:rPr>
        <w:t>195.000,-</w:t>
      </w:r>
      <w:proofErr w:type="gramEnd"/>
      <w:r w:rsidR="001D64E4" w:rsidRPr="001D64E4">
        <w:rPr>
          <w:rFonts w:ascii="Calibri" w:hAnsi="Calibri" w:cs="Calibri"/>
          <w:sz w:val="22"/>
          <w:szCs w:val="22"/>
        </w:rPr>
        <w:t xml:space="preserve"> aan de stichting overgedragen, zodat het beheer en onderhoud gecontinueerd kan worden. De “opbrengst” voor de kerkelijke gemeente is gelegen in de daling van de onderhoudsverplichtingen en daarbij behorende jaarlijkse kosten. </w:t>
      </w:r>
    </w:p>
    <w:p w14:paraId="2E839996" w14:textId="77777777" w:rsidR="001D64E4" w:rsidRDefault="001D64E4" w:rsidP="00C05A31">
      <w:pPr>
        <w:pStyle w:val="Lijstalinea"/>
        <w:numPr>
          <w:ilvl w:val="0"/>
          <w:numId w:val="8"/>
        </w:numPr>
        <w:rPr>
          <w:rFonts w:ascii="Calibri" w:hAnsi="Calibri" w:cs="Calibri"/>
          <w:sz w:val="22"/>
          <w:szCs w:val="22"/>
        </w:rPr>
      </w:pPr>
      <w:r>
        <w:rPr>
          <w:rFonts w:ascii="Calibri" w:hAnsi="Calibri" w:cs="Calibri"/>
          <w:b/>
          <w:bCs/>
          <w:sz w:val="22"/>
          <w:szCs w:val="22"/>
        </w:rPr>
        <w:t>Z</w:t>
      </w:r>
      <w:r w:rsidR="00C05A31" w:rsidRPr="00C05A31">
        <w:rPr>
          <w:rFonts w:ascii="Calibri" w:hAnsi="Calibri" w:cs="Calibri"/>
          <w:b/>
          <w:bCs/>
          <w:sz w:val="22"/>
          <w:szCs w:val="22"/>
        </w:rPr>
        <w:t xml:space="preserve">al de gemeenschap van </w:t>
      </w:r>
      <w:r>
        <w:rPr>
          <w:rFonts w:ascii="Calibri" w:hAnsi="Calibri" w:cs="Calibri"/>
          <w:b/>
          <w:bCs/>
          <w:sz w:val="22"/>
          <w:szCs w:val="22"/>
        </w:rPr>
        <w:t>PG Eibergen-Rekken</w:t>
      </w:r>
      <w:r w:rsidR="00C05A31" w:rsidRPr="00C05A31">
        <w:rPr>
          <w:rFonts w:ascii="Calibri" w:hAnsi="Calibri" w:cs="Calibri"/>
          <w:b/>
          <w:bCs/>
          <w:sz w:val="22"/>
          <w:szCs w:val="22"/>
        </w:rPr>
        <w:t xml:space="preserve"> veranderen door deze verkoop?</w:t>
      </w:r>
      <w:r w:rsidR="00C05A31" w:rsidRPr="00C05A31">
        <w:rPr>
          <w:rFonts w:ascii="Calibri" w:hAnsi="Calibri" w:cs="Calibri"/>
          <w:sz w:val="22"/>
          <w:szCs w:val="22"/>
        </w:rPr>
        <w:br/>
        <w:t xml:space="preserve">De gemeenschap blijft zoals altijd. We moedigen </w:t>
      </w:r>
      <w:r>
        <w:rPr>
          <w:rFonts w:ascii="Calibri" w:hAnsi="Calibri" w:cs="Calibri"/>
          <w:sz w:val="22"/>
          <w:szCs w:val="22"/>
        </w:rPr>
        <w:t>gemeenteleden</w:t>
      </w:r>
      <w:r w:rsidR="00C05A31" w:rsidRPr="00C05A31">
        <w:rPr>
          <w:rFonts w:ascii="Calibri" w:hAnsi="Calibri" w:cs="Calibri"/>
          <w:sz w:val="22"/>
          <w:szCs w:val="22"/>
        </w:rPr>
        <w:t xml:space="preserve"> aan om betrokken te blijven en deel te nemen aan de erediensten en andere activiteiten die worden georganiseerd. De verkoop van het gebouw verandert niets aan de missie en gemeenschap van de kerk.</w:t>
      </w:r>
    </w:p>
    <w:p w14:paraId="1EC91723" w14:textId="3A5BC84E" w:rsidR="002B7D93" w:rsidRDefault="00C05A31" w:rsidP="00076BC2">
      <w:pPr>
        <w:pStyle w:val="Lijstalinea"/>
        <w:numPr>
          <w:ilvl w:val="0"/>
          <w:numId w:val="8"/>
        </w:numPr>
        <w:rPr>
          <w:rFonts w:ascii="Calibri" w:hAnsi="Calibri" w:cs="Calibri"/>
          <w:sz w:val="22"/>
          <w:szCs w:val="22"/>
        </w:rPr>
      </w:pPr>
      <w:r w:rsidRPr="002B7D93">
        <w:rPr>
          <w:rFonts w:ascii="Calibri" w:hAnsi="Calibri" w:cs="Calibri"/>
          <w:b/>
          <w:bCs/>
          <w:sz w:val="22"/>
          <w:szCs w:val="22"/>
        </w:rPr>
        <w:t xml:space="preserve">Hoe wordt </w:t>
      </w:r>
      <w:r w:rsidR="002B7D93" w:rsidRPr="002B7D93">
        <w:rPr>
          <w:rFonts w:ascii="Calibri" w:hAnsi="Calibri" w:cs="Calibri"/>
          <w:b/>
          <w:bCs/>
          <w:sz w:val="22"/>
          <w:szCs w:val="22"/>
        </w:rPr>
        <w:t>het gebruik</w:t>
      </w:r>
      <w:r w:rsidRPr="002B7D93">
        <w:rPr>
          <w:rFonts w:ascii="Calibri" w:hAnsi="Calibri" w:cs="Calibri"/>
          <w:b/>
          <w:bCs/>
          <w:sz w:val="22"/>
          <w:szCs w:val="22"/>
        </w:rPr>
        <w:t xml:space="preserve"> van de kerk geregeld?</w:t>
      </w:r>
      <w:r w:rsidRPr="002B7D93">
        <w:rPr>
          <w:rFonts w:ascii="Calibri" w:hAnsi="Calibri" w:cs="Calibri"/>
          <w:sz w:val="22"/>
          <w:szCs w:val="22"/>
        </w:rPr>
        <w:br/>
      </w:r>
      <w:r w:rsidR="002B7D93" w:rsidRPr="002B7D93">
        <w:rPr>
          <w:rFonts w:ascii="Calibri" w:hAnsi="Calibri" w:cs="Calibri"/>
          <w:sz w:val="22"/>
          <w:szCs w:val="22"/>
        </w:rPr>
        <w:t>Het gebruik</w:t>
      </w:r>
      <w:r w:rsidRPr="002B7D93">
        <w:rPr>
          <w:rFonts w:ascii="Calibri" w:hAnsi="Calibri" w:cs="Calibri"/>
          <w:sz w:val="22"/>
          <w:szCs w:val="22"/>
        </w:rPr>
        <w:t xml:space="preserve"> van de kerk voor erediensten en andere kerkelijke plechtigheden wordt beheerd via een </w:t>
      </w:r>
      <w:r w:rsidR="002B7D93" w:rsidRPr="002B7D93">
        <w:rPr>
          <w:rFonts w:ascii="Calibri" w:hAnsi="Calibri" w:cs="Calibri"/>
          <w:sz w:val="22"/>
          <w:szCs w:val="22"/>
        </w:rPr>
        <w:t>huur</w:t>
      </w:r>
      <w:r w:rsidRPr="002B7D93">
        <w:rPr>
          <w:rFonts w:ascii="Calibri" w:hAnsi="Calibri" w:cs="Calibri"/>
          <w:sz w:val="22"/>
          <w:szCs w:val="22"/>
        </w:rPr>
        <w:t xml:space="preserve">overeenkomst met de nieuwe eigenaar. </w:t>
      </w:r>
      <w:r w:rsidR="00CB7434">
        <w:rPr>
          <w:rFonts w:ascii="Calibri" w:hAnsi="Calibri" w:cs="Calibri"/>
          <w:sz w:val="22"/>
          <w:szCs w:val="22"/>
        </w:rPr>
        <w:t xml:space="preserve">In praktische zin worden er nog afspraken gemaakt </w:t>
      </w:r>
      <w:r w:rsidR="000C5A31">
        <w:rPr>
          <w:rFonts w:ascii="Calibri" w:hAnsi="Calibri" w:cs="Calibri"/>
          <w:sz w:val="22"/>
          <w:szCs w:val="22"/>
        </w:rPr>
        <w:t>over het gebruik</w:t>
      </w:r>
      <w:r w:rsidR="00DD69FF">
        <w:rPr>
          <w:rFonts w:ascii="Calibri" w:hAnsi="Calibri" w:cs="Calibri"/>
          <w:sz w:val="22"/>
          <w:szCs w:val="22"/>
        </w:rPr>
        <w:t xml:space="preserve">. Dat betreft zaken over </w:t>
      </w:r>
      <w:r w:rsidR="005F66B0">
        <w:rPr>
          <w:rFonts w:ascii="Calibri" w:hAnsi="Calibri" w:cs="Calibri"/>
          <w:sz w:val="22"/>
          <w:szCs w:val="22"/>
        </w:rPr>
        <w:t>bijv. de vorm van de agenda, het aanspreekpunt, etc.</w:t>
      </w:r>
    </w:p>
    <w:p w14:paraId="31470721" w14:textId="3344990B" w:rsidR="001F343E" w:rsidRPr="001F343E" w:rsidRDefault="001F343E" w:rsidP="00C05A31">
      <w:pPr>
        <w:pStyle w:val="Lijstalinea"/>
        <w:numPr>
          <w:ilvl w:val="0"/>
          <w:numId w:val="8"/>
        </w:numPr>
        <w:rPr>
          <w:rFonts w:ascii="Calibri" w:hAnsi="Calibri" w:cs="Calibri"/>
          <w:b/>
          <w:bCs/>
          <w:sz w:val="22"/>
          <w:szCs w:val="22"/>
        </w:rPr>
      </w:pPr>
      <w:r w:rsidRPr="001F343E">
        <w:rPr>
          <w:rFonts w:ascii="Calibri" w:hAnsi="Calibri" w:cs="Calibri"/>
          <w:b/>
          <w:bCs/>
          <w:sz w:val="22"/>
          <w:szCs w:val="22"/>
        </w:rPr>
        <w:t xml:space="preserve">Betaalt de </w:t>
      </w:r>
      <w:r>
        <w:rPr>
          <w:rFonts w:ascii="Calibri" w:hAnsi="Calibri" w:cs="Calibri"/>
          <w:b/>
          <w:bCs/>
          <w:sz w:val="22"/>
          <w:szCs w:val="22"/>
        </w:rPr>
        <w:t>gemeente</w:t>
      </w:r>
      <w:r w:rsidRPr="001F343E">
        <w:rPr>
          <w:rFonts w:ascii="Calibri" w:hAnsi="Calibri" w:cs="Calibri"/>
          <w:b/>
          <w:bCs/>
          <w:sz w:val="22"/>
          <w:szCs w:val="22"/>
        </w:rPr>
        <w:t xml:space="preserve"> voor het gebruik?</w:t>
      </w:r>
    </w:p>
    <w:p w14:paraId="1127742A" w14:textId="647AB60E" w:rsidR="001F343E" w:rsidRPr="001F343E" w:rsidRDefault="001F343E" w:rsidP="001F343E">
      <w:pPr>
        <w:pStyle w:val="Lijstalinea"/>
        <w:ind w:left="1060"/>
        <w:rPr>
          <w:rFonts w:ascii="Calibri" w:hAnsi="Calibri" w:cs="Calibri"/>
          <w:sz w:val="22"/>
          <w:szCs w:val="22"/>
        </w:rPr>
      </w:pPr>
      <w:r>
        <w:rPr>
          <w:rFonts w:ascii="Calibri" w:hAnsi="Calibri" w:cs="Calibri"/>
          <w:sz w:val="22"/>
          <w:szCs w:val="22"/>
        </w:rPr>
        <w:t xml:space="preserve">Ja, de gemeente betaalt een vast bedrag voor </w:t>
      </w:r>
      <w:r w:rsidR="00985D5B">
        <w:rPr>
          <w:rFonts w:ascii="Calibri" w:hAnsi="Calibri" w:cs="Calibri"/>
          <w:sz w:val="22"/>
          <w:szCs w:val="22"/>
        </w:rPr>
        <w:t xml:space="preserve">het gebruik van de kerk. Dit is een bedrag van € </w:t>
      </w:r>
      <w:proofErr w:type="gramStart"/>
      <w:r w:rsidR="00985D5B">
        <w:rPr>
          <w:rFonts w:ascii="Calibri" w:hAnsi="Calibri" w:cs="Calibri"/>
          <w:sz w:val="22"/>
          <w:szCs w:val="22"/>
        </w:rPr>
        <w:t>18.000,-</w:t>
      </w:r>
      <w:proofErr w:type="gramEnd"/>
      <w:r w:rsidR="00985D5B">
        <w:rPr>
          <w:rFonts w:ascii="Calibri" w:hAnsi="Calibri" w:cs="Calibri"/>
          <w:sz w:val="22"/>
          <w:szCs w:val="22"/>
        </w:rPr>
        <w:t xml:space="preserve"> per jaar. Hierin zijn de meeste en gebruikelijke activiteiten van de kerk opgenomen, zoals </w:t>
      </w:r>
      <w:r w:rsidR="006F71A9">
        <w:rPr>
          <w:rFonts w:ascii="Calibri" w:hAnsi="Calibri" w:cs="Calibri"/>
          <w:sz w:val="22"/>
          <w:szCs w:val="22"/>
        </w:rPr>
        <w:t>de zondagse erediensten</w:t>
      </w:r>
      <w:r w:rsidR="00372668">
        <w:rPr>
          <w:rFonts w:ascii="Calibri" w:hAnsi="Calibri" w:cs="Calibri"/>
          <w:sz w:val="22"/>
          <w:szCs w:val="22"/>
        </w:rPr>
        <w:t xml:space="preserve"> en</w:t>
      </w:r>
      <w:r w:rsidR="006F71A9">
        <w:rPr>
          <w:rFonts w:ascii="Calibri" w:hAnsi="Calibri" w:cs="Calibri"/>
          <w:sz w:val="22"/>
          <w:szCs w:val="22"/>
        </w:rPr>
        <w:t xml:space="preserve"> rouw- en trouwdiensten waar de </w:t>
      </w:r>
      <w:r w:rsidR="006F71A9">
        <w:rPr>
          <w:rFonts w:ascii="Calibri" w:hAnsi="Calibri" w:cs="Calibri"/>
          <w:sz w:val="22"/>
          <w:szCs w:val="22"/>
        </w:rPr>
        <w:lastRenderedPageBreak/>
        <w:t>predikant bij betrokken is</w:t>
      </w:r>
      <w:r w:rsidR="00372668">
        <w:rPr>
          <w:rFonts w:ascii="Calibri" w:hAnsi="Calibri" w:cs="Calibri"/>
          <w:sz w:val="22"/>
          <w:szCs w:val="22"/>
        </w:rPr>
        <w:t xml:space="preserve">. Ook de muzikale repetities zijn hierin meegenomen. Met alle gebruikers wordt de praktische uitwerking nog besproken. Het stichtingsbestuur zal hen daarvoor uitnodigen en het college van kerkrentmeesters blijft dit monitoren. </w:t>
      </w:r>
    </w:p>
    <w:p w14:paraId="53A479D8" w14:textId="657AC0E5" w:rsidR="002B7D93" w:rsidRDefault="00C05A31" w:rsidP="00C05A31">
      <w:pPr>
        <w:pStyle w:val="Lijstalinea"/>
        <w:numPr>
          <w:ilvl w:val="0"/>
          <w:numId w:val="8"/>
        </w:numPr>
        <w:rPr>
          <w:rFonts w:ascii="Calibri" w:hAnsi="Calibri" w:cs="Calibri"/>
          <w:sz w:val="22"/>
          <w:szCs w:val="22"/>
        </w:rPr>
      </w:pPr>
      <w:r w:rsidRPr="00C05A31">
        <w:rPr>
          <w:rFonts w:ascii="Calibri" w:hAnsi="Calibri" w:cs="Calibri"/>
          <w:b/>
          <w:bCs/>
          <w:sz w:val="22"/>
          <w:szCs w:val="22"/>
        </w:rPr>
        <w:t>Kan de kerk nog voor andere kerkelijke activiteiten worden gebruikt?</w:t>
      </w:r>
      <w:r w:rsidRPr="00C05A31">
        <w:rPr>
          <w:rFonts w:ascii="Calibri" w:hAnsi="Calibri" w:cs="Calibri"/>
          <w:sz w:val="22"/>
          <w:szCs w:val="22"/>
        </w:rPr>
        <w:br/>
        <w:t xml:space="preserve">Afhankelijk van de afspraken met de nieuwe eigenaar, kan de kerk mogelijk ook voor andere activiteiten beschikbaar blijven, zoals gebedsbijeenkomsten, catechese of </w:t>
      </w:r>
      <w:r w:rsidR="002B7D93">
        <w:rPr>
          <w:rFonts w:ascii="Calibri" w:hAnsi="Calibri" w:cs="Calibri"/>
          <w:sz w:val="22"/>
          <w:szCs w:val="22"/>
        </w:rPr>
        <w:t>gemeente</w:t>
      </w:r>
      <w:r w:rsidRPr="00C05A31">
        <w:rPr>
          <w:rFonts w:ascii="Calibri" w:hAnsi="Calibri" w:cs="Calibri"/>
          <w:sz w:val="22"/>
          <w:szCs w:val="22"/>
        </w:rPr>
        <w:t>vergaderingen. Dit zal in overleg met de eigenaar worden afgestemd.</w:t>
      </w:r>
    </w:p>
    <w:p w14:paraId="6038B19E" w14:textId="57C6498C" w:rsidR="00351204" w:rsidRDefault="00C05A31" w:rsidP="00C05A31">
      <w:pPr>
        <w:pStyle w:val="Lijstalinea"/>
        <w:numPr>
          <w:ilvl w:val="0"/>
          <w:numId w:val="8"/>
        </w:numPr>
        <w:rPr>
          <w:rFonts w:ascii="Calibri" w:hAnsi="Calibri" w:cs="Calibri"/>
          <w:sz w:val="22"/>
          <w:szCs w:val="22"/>
        </w:rPr>
      </w:pPr>
      <w:r w:rsidRPr="002B7D93">
        <w:rPr>
          <w:rFonts w:ascii="Calibri" w:hAnsi="Calibri" w:cs="Calibri"/>
          <w:b/>
          <w:bCs/>
          <w:sz w:val="22"/>
          <w:szCs w:val="22"/>
        </w:rPr>
        <w:t>Wat als de nieuwe eigenaar het gebouw voor andere doeleinden wil gebruiken?</w:t>
      </w:r>
      <w:r w:rsidRPr="002B7D93">
        <w:rPr>
          <w:rFonts w:ascii="Calibri" w:hAnsi="Calibri" w:cs="Calibri"/>
          <w:sz w:val="22"/>
          <w:szCs w:val="22"/>
        </w:rPr>
        <w:br/>
        <w:t xml:space="preserve">De nieuwe eigenaar heeft het recht om het gebouw voor andere doeleinden te gebruiken buiten de tijden die zijn gereserveerd voor erediensten en kerkelijke plechtigheden. De </w:t>
      </w:r>
      <w:r w:rsidR="00351204">
        <w:rPr>
          <w:rFonts w:ascii="Calibri" w:hAnsi="Calibri" w:cs="Calibri"/>
          <w:sz w:val="22"/>
          <w:szCs w:val="22"/>
        </w:rPr>
        <w:t xml:space="preserve">kerkenraad </w:t>
      </w:r>
      <w:r w:rsidRPr="002B7D93">
        <w:rPr>
          <w:rFonts w:ascii="Calibri" w:hAnsi="Calibri" w:cs="Calibri"/>
          <w:sz w:val="22"/>
          <w:szCs w:val="22"/>
        </w:rPr>
        <w:t>en de eigenaar zullen samenwerken om een evenwicht te vinden tussen kerkelijke en andere activiteiten.</w:t>
      </w:r>
      <w:r w:rsidR="003E1E52">
        <w:rPr>
          <w:rFonts w:ascii="Calibri" w:hAnsi="Calibri" w:cs="Calibri"/>
          <w:sz w:val="22"/>
          <w:szCs w:val="22"/>
        </w:rPr>
        <w:t xml:space="preserve"> In de verkoopovereenkomst zijn wel bepalingen opgenomen </w:t>
      </w:r>
      <w:r w:rsidR="00135AE6">
        <w:rPr>
          <w:rFonts w:ascii="Calibri" w:hAnsi="Calibri" w:cs="Calibri"/>
          <w:sz w:val="22"/>
          <w:szCs w:val="22"/>
        </w:rPr>
        <w:t xml:space="preserve">over de toekomstige functie. Sommige functies, zoals een coffeeshop of bordeel, zijn uitgesloten. </w:t>
      </w:r>
    </w:p>
    <w:p w14:paraId="3578988C" w14:textId="55352438" w:rsidR="00E74D35" w:rsidRDefault="00E74D35" w:rsidP="00C05A31">
      <w:pPr>
        <w:pStyle w:val="Lijstalinea"/>
        <w:numPr>
          <w:ilvl w:val="0"/>
          <w:numId w:val="8"/>
        </w:numPr>
        <w:rPr>
          <w:rFonts w:ascii="Calibri" w:hAnsi="Calibri" w:cs="Calibri"/>
          <w:sz w:val="22"/>
          <w:szCs w:val="22"/>
        </w:rPr>
      </w:pPr>
      <w:r>
        <w:rPr>
          <w:rFonts w:ascii="Calibri" w:hAnsi="Calibri" w:cs="Calibri"/>
          <w:b/>
          <w:bCs/>
          <w:sz w:val="22"/>
          <w:szCs w:val="22"/>
        </w:rPr>
        <w:t>Wat gebeurt er als de nieuwe eigenaar failliet gaat?</w:t>
      </w:r>
    </w:p>
    <w:p w14:paraId="173B6786" w14:textId="3B88A006" w:rsidR="00E74D35" w:rsidRPr="00DE5AA0" w:rsidRDefault="00DE5AA0" w:rsidP="00E74D35">
      <w:pPr>
        <w:pStyle w:val="Lijstalinea"/>
        <w:ind w:left="1060"/>
        <w:rPr>
          <w:rFonts w:ascii="Calibri" w:hAnsi="Calibri" w:cs="Calibri"/>
          <w:sz w:val="22"/>
          <w:szCs w:val="22"/>
        </w:rPr>
      </w:pPr>
      <w:r w:rsidRPr="00DE5AA0">
        <w:rPr>
          <w:rFonts w:ascii="Calibri" w:hAnsi="Calibri" w:cs="Calibri"/>
          <w:sz w:val="22"/>
          <w:szCs w:val="22"/>
        </w:rPr>
        <w:t xml:space="preserve">Voor het faillissement </w:t>
      </w:r>
      <w:r w:rsidR="006526DC">
        <w:rPr>
          <w:rFonts w:ascii="Calibri" w:hAnsi="Calibri" w:cs="Calibri"/>
          <w:sz w:val="22"/>
          <w:szCs w:val="22"/>
        </w:rPr>
        <w:t xml:space="preserve">van een verhuurder bestaan geen bijzondere regels. De huurovereenkomst loopt na een faillietverklaring van de verhuurder ongewijzigd door. Een faillissement heeft namelijk geen effect op lopende overeenkomsten. </w:t>
      </w:r>
      <w:r w:rsidR="00397DD9">
        <w:rPr>
          <w:rFonts w:ascii="Calibri" w:hAnsi="Calibri" w:cs="Calibri"/>
          <w:sz w:val="22"/>
          <w:szCs w:val="22"/>
        </w:rPr>
        <w:t xml:space="preserve">De </w:t>
      </w:r>
      <w:r w:rsidR="004A1FB2">
        <w:rPr>
          <w:rFonts w:ascii="Calibri" w:hAnsi="Calibri" w:cs="Calibri"/>
          <w:sz w:val="22"/>
          <w:szCs w:val="22"/>
        </w:rPr>
        <w:t>Faillissementswet</w:t>
      </w:r>
      <w:r w:rsidR="00397DD9">
        <w:rPr>
          <w:rFonts w:ascii="Calibri" w:hAnsi="Calibri" w:cs="Calibri"/>
          <w:sz w:val="22"/>
          <w:szCs w:val="22"/>
        </w:rPr>
        <w:t xml:space="preserve"> biedt de curator geen mogelijkheid om huurovereenkomsten op te zeggen. </w:t>
      </w:r>
      <w:r w:rsidR="006F31B0">
        <w:rPr>
          <w:rFonts w:ascii="Calibri" w:hAnsi="Calibri" w:cs="Calibri"/>
          <w:sz w:val="22"/>
          <w:szCs w:val="22"/>
        </w:rPr>
        <w:t xml:space="preserve">Als de kerk in die situatie door de curator wordt verkocht, dan geldt dat koop geen huur breekt, zoals vastgelegd in artikel 7:226 BW. </w:t>
      </w:r>
    </w:p>
    <w:p w14:paraId="74489017" w14:textId="6449ADDA" w:rsidR="004A1FB2" w:rsidRPr="00FE2DF3" w:rsidRDefault="00EF6860" w:rsidP="00D24305">
      <w:pPr>
        <w:pStyle w:val="Lijstalinea"/>
        <w:numPr>
          <w:ilvl w:val="0"/>
          <w:numId w:val="8"/>
        </w:numPr>
        <w:rPr>
          <w:rFonts w:ascii="Calibri" w:hAnsi="Calibri" w:cs="Calibri"/>
          <w:sz w:val="22"/>
          <w:szCs w:val="22"/>
        </w:rPr>
      </w:pPr>
      <w:r>
        <w:rPr>
          <w:rFonts w:ascii="Calibri" w:hAnsi="Calibri" w:cs="Calibri"/>
          <w:b/>
          <w:bCs/>
          <w:sz w:val="22"/>
          <w:szCs w:val="22"/>
        </w:rPr>
        <w:t xml:space="preserve">De </w:t>
      </w:r>
      <w:r w:rsidR="00FE2DF3">
        <w:rPr>
          <w:rFonts w:ascii="Calibri" w:hAnsi="Calibri" w:cs="Calibri"/>
          <w:b/>
          <w:bCs/>
          <w:sz w:val="22"/>
          <w:szCs w:val="22"/>
        </w:rPr>
        <w:t xml:space="preserve">energievoorzieningen van De Oude Mattheüs is gekoppeld aan De </w:t>
      </w:r>
      <w:proofErr w:type="spellStart"/>
      <w:r w:rsidR="00FE2DF3">
        <w:rPr>
          <w:rFonts w:ascii="Calibri" w:hAnsi="Calibri" w:cs="Calibri"/>
          <w:b/>
          <w:bCs/>
          <w:sz w:val="22"/>
          <w:szCs w:val="22"/>
        </w:rPr>
        <w:t>Huve</w:t>
      </w:r>
      <w:proofErr w:type="spellEnd"/>
      <w:r w:rsidR="00FE2DF3">
        <w:rPr>
          <w:rFonts w:ascii="Calibri" w:hAnsi="Calibri" w:cs="Calibri"/>
          <w:b/>
          <w:bCs/>
          <w:sz w:val="22"/>
          <w:szCs w:val="22"/>
        </w:rPr>
        <w:t>. Hoe gaat dat in het vervolg?</w:t>
      </w:r>
    </w:p>
    <w:p w14:paraId="775C5216" w14:textId="7A00E751" w:rsidR="00FE2DF3" w:rsidRPr="00FE2DF3" w:rsidRDefault="00FE2DF3" w:rsidP="00FE2DF3">
      <w:pPr>
        <w:pStyle w:val="Lijstalinea"/>
        <w:ind w:left="1060"/>
        <w:rPr>
          <w:rFonts w:ascii="Calibri" w:hAnsi="Calibri" w:cs="Calibri"/>
          <w:sz w:val="22"/>
          <w:szCs w:val="22"/>
        </w:rPr>
      </w:pPr>
      <w:r>
        <w:rPr>
          <w:rFonts w:ascii="Calibri" w:hAnsi="Calibri" w:cs="Calibri"/>
          <w:sz w:val="22"/>
          <w:szCs w:val="22"/>
        </w:rPr>
        <w:t xml:space="preserve">Er wordt gewerkt aan het loskoppelen van de energievoorzieningen tussen de kerk en De </w:t>
      </w:r>
      <w:proofErr w:type="spellStart"/>
      <w:r>
        <w:rPr>
          <w:rFonts w:ascii="Calibri" w:hAnsi="Calibri" w:cs="Calibri"/>
          <w:sz w:val="22"/>
          <w:szCs w:val="22"/>
        </w:rPr>
        <w:t>Huve</w:t>
      </w:r>
      <w:proofErr w:type="spellEnd"/>
      <w:r>
        <w:rPr>
          <w:rFonts w:ascii="Calibri" w:hAnsi="Calibri" w:cs="Calibri"/>
          <w:sz w:val="22"/>
          <w:szCs w:val="22"/>
        </w:rPr>
        <w:t xml:space="preserve">. </w:t>
      </w:r>
      <w:r w:rsidR="00666F98">
        <w:rPr>
          <w:rFonts w:ascii="Calibri" w:hAnsi="Calibri" w:cs="Calibri"/>
          <w:sz w:val="22"/>
          <w:szCs w:val="22"/>
        </w:rPr>
        <w:t xml:space="preserve">De kerk zou dan een eigen </w:t>
      </w:r>
      <w:r w:rsidR="008E482D">
        <w:rPr>
          <w:rFonts w:ascii="Calibri" w:hAnsi="Calibri" w:cs="Calibri"/>
          <w:sz w:val="22"/>
          <w:szCs w:val="22"/>
        </w:rPr>
        <w:t xml:space="preserve">energievoorziening krijgen. Dat kost tijd om daar de benodigde vergunningen voor te krijgen en het in praktische zin te regelen. In de tussentijd </w:t>
      </w:r>
    </w:p>
    <w:p w14:paraId="797A4DAF" w14:textId="246CAB49" w:rsidR="008E482D" w:rsidRPr="008E482D" w:rsidRDefault="008E482D" w:rsidP="00D24305">
      <w:pPr>
        <w:pStyle w:val="Lijstalinea"/>
        <w:numPr>
          <w:ilvl w:val="0"/>
          <w:numId w:val="8"/>
        </w:numPr>
        <w:rPr>
          <w:rFonts w:ascii="Calibri" w:hAnsi="Calibri" w:cs="Calibri"/>
          <w:b/>
          <w:bCs/>
          <w:sz w:val="22"/>
          <w:szCs w:val="22"/>
        </w:rPr>
      </w:pPr>
      <w:r w:rsidRPr="008E482D">
        <w:rPr>
          <w:rFonts w:ascii="Calibri" w:hAnsi="Calibri" w:cs="Calibri"/>
          <w:b/>
          <w:bCs/>
          <w:sz w:val="22"/>
          <w:szCs w:val="22"/>
        </w:rPr>
        <w:t>Wordt er al gewerkt aan een notariële akte?</w:t>
      </w:r>
    </w:p>
    <w:p w14:paraId="5E8C56CC" w14:textId="610D1910" w:rsidR="008E482D" w:rsidRPr="008E482D" w:rsidRDefault="008E482D" w:rsidP="008E482D">
      <w:pPr>
        <w:pStyle w:val="Lijstalinea"/>
        <w:ind w:left="1060"/>
        <w:rPr>
          <w:rFonts w:ascii="Calibri" w:hAnsi="Calibri" w:cs="Calibri"/>
          <w:sz w:val="22"/>
          <w:szCs w:val="22"/>
        </w:rPr>
      </w:pPr>
      <w:r>
        <w:rPr>
          <w:rFonts w:ascii="Calibri" w:hAnsi="Calibri" w:cs="Calibri"/>
          <w:sz w:val="22"/>
          <w:szCs w:val="22"/>
        </w:rPr>
        <w:t xml:space="preserve">Jazeker. Het notariskantoor </w:t>
      </w:r>
      <w:proofErr w:type="spellStart"/>
      <w:r>
        <w:rPr>
          <w:rFonts w:ascii="Calibri" w:hAnsi="Calibri" w:cs="Calibri"/>
          <w:sz w:val="22"/>
          <w:szCs w:val="22"/>
        </w:rPr>
        <w:t>ArkelStad</w:t>
      </w:r>
      <w:proofErr w:type="spellEnd"/>
      <w:r>
        <w:rPr>
          <w:rFonts w:ascii="Calibri" w:hAnsi="Calibri" w:cs="Calibri"/>
          <w:sz w:val="22"/>
          <w:szCs w:val="22"/>
        </w:rPr>
        <w:t xml:space="preserve"> Notarissen uit Gorinchem </w:t>
      </w:r>
      <w:r w:rsidR="00C06660">
        <w:rPr>
          <w:rFonts w:ascii="Calibri" w:hAnsi="Calibri" w:cs="Calibri"/>
          <w:sz w:val="22"/>
          <w:szCs w:val="22"/>
        </w:rPr>
        <w:t xml:space="preserve">werkt aan de notariële akte </w:t>
      </w:r>
      <w:r w:rsidR="000B4624">
        <w:rPr>
          <w:rFonts w:ascii="Calibri" w:hAnsi="Calibri" w:cs="Calibri"/>
          <w:sz w:val="22"/>
          <w:szCs w:val="22"/>
        </w:rPr>
        <w:t>waarin de afspraken</w:t>
      </w:r>
      <w:r w:rsidR="009A03F7">
        <w:rPr>
          <w:rFonts w:ascii="Calibri" w:hAnsi="Calibri" w:cs="Calibri"/>
          <w:sz w:val="22"/>
          <w:szCs w:val="22"/>
        </w:rPr>
        <w:t xml:space="preserve"> uit de koopovereenkomst zijn verwerkt. </w:t>
      </w:r>
    </w:p>
    <w:p w14:paraId="2653F574" w14:textId="0FB6F8FA" w:rsidR="003E1E52" w:rsidRDefault="00C05A31" w:rsidP="00D24305">
      <w:pPr>
        <w:pStyle w:val="Lijstalinea"/>
        <w:numPr>
          <w:ilvl w:val="0"/>
          <w:numId w:val="8"/>
        </w:numPr>
        <w:rPr>
          <w:rFonts w:ascii="Calibri" w:hAnsi="Calibri" w:cs="Calibri"/>
          <w:sz w:val="22"/>
          <w:szCs w:val="22"/>
        </w:rPr>
      </w:pPr>
      <w:r w:rsidRPr="003E1E52">
        <w:rPr>
          <w:rFonts w:ascii="Calibri" w:hAnsi="Calibri" w:cs="Calibri"/>
          <w:b/>
          <w:bCs/>
          <w:sz w:val="22"/>
          <w:szCs w:val="22"/>
        </w:rPr>
        <w:t>Hoe blijven we op de hoogte van veranderingen of updates over het gebruik van de kerk?</w:t>
      </w:r>
      <w:r w:rsidRPr="003E1E52">
        <w:rPr>
          <w:rFonts w:ascii="Calibri" w:hAnsi="Calibri" w:cs="Calibri"/>
          <w:sz w:val="22"/>
          <w:szCs w:val="22"/>
        </w:rPr>
        <w:br/>
      </w:r>
      <w:r w:rsidR="00351204" w:rsidRPr="003E1E52">
        <w:rPr>
          <w:rFonts w:ascii="Calibri" w:hAnsi="Calibri" w:cs="Calibri"/>
          <w:sz w:val="22"/>
          <w:szCs w:val="22"/>
        </w:rPr>
        <w:t xml:space="preserve">In het periodieke contact tussen het college van kerkrentmeesters en de nieuwe eigenaar </w:t>
      </w:r>
      <w:r w:rsidR="003E1E52" w:rsidRPr="003E1E52">
        <w:rPr>
          <w:rFonts w:ascii="Calibri" w:hAnsi="Calibri" w:cs="Calibri"/>
          <w:sz w:val="22"/>
          <w:szCs w:val="22"/>
        </w:rPr>
        <w:t xml:space="preserve">wordt ook besproken wat met de gemeente besproken moet worden of hoe de gemeente door de nieuwe eigenaar </w:t>
      </w:r>
      <w:r w:rsidR="00135AE6" w:rsidRPr="003E1E52">
        <w:rPr>
          <w:rFonts w:ascii="Calibri" w:hAnsi="Calibri" w:cs="Calibri"/>
          <w:sz w:val="22"/>
          <w:szCs w:val="22"/>
        </w:rPr>
        <w:t>geïnformeerd</w:t>
      </w:r>
      <w:r w:rsidR="003E1E52" w:rsidRPr="003E1E52">
        <w:rPr>
          <w:rFonts w:ascii="Calibri" w:hAnsi="Calibri" w:cs="Calibri"/>
          <w:sz w:val="22"/>
          <w:szCs w:val="22"/>
        </w:rPr>
        <w:t xml:space="preserve"> wordt over ontwikkelingen in en rond het kerkgebouw. </w:t>
      </w:r>
    </w:p>
    <w:p w14:paraId="53454A82" w14:textId="6F3D0433" w:rsidR="00C05A31" w:rsidRPr="00C05A31" w:rsidRDefault="00C05A31" w:rsidP="00D24305">
      <w:pPr>
        <w:pStyle w:val="Lijstalinea"/>
        <w:numPr>
          <w:ilvl w:val="0"/>
          <w:numId w:val="8"/>
        </w:numPr>
        <w:rPr>
          <w:rFonts w:ascii="Calibri" w:hAnsi="Calibri" w:cs="Calibri"/>
          <w:sz w:val="22"/>
          <w:szCs w:val="22"/>
        </w:rPr>
      </w:pPr>
      <w:r w:rsidRPr="00C05A31">
        <w:rPr>
          <w:rFonts w:ascii="Calibri" w:hAnsi="Calibri" w:cs="Calibri"/>
          <w:b/>
          <w:bCs/>
          <w:sz w:val="22"/>
          <w:szCs w:val="22"/>
        </w:rPr>
        <w:t>Wat gebeurt er als we op den duur geen gebruik meer kunnen maken van het gebouw?</w:t>
      </w:r>
      <w:r w:rsidRPr="00C05A31">
        <w:rPr>
          <w:rFonts w:ascii="Calibri" w:hAnsi="Calibri" w:cs="Calibri"/>
          <w:sz w:val="22"/>
          <w:szCs w:val="22"/>
        </w:rPr>
        <w:br/>
        <w:t xml:space="preserve">Als het in de toekomst niet meer mogelijk is om gebruik te maken van de kerk, zal de </w:t>
      </w:r>
      <w:r w:rsidR="00135AE6">
        <w:rPr>
          <w:rFonts w:ascii="Calibri" w:hAnsi="Calibri" w:cs="Calibri"/>
          <w:sz w:val="22"/>
          <w:szCs w:val="22"/>
        </w:rPr>
        <w:t xml:space="preserve">kerkenraad </w:t>
      </w:r>
      <w:r w:rsidRPr="00C05A31">
        <w:rPr>
          <w:rFonts w:ascii="Calibri" w:hAnsi="Calibri" w:cs="Calibri"/>
          <w:sz w:val="22"/>
          <w:szCs w:val="22"/>
        </w:rPr>
        <w:t>tijdig op zoek gaan naar alternatieve locaties voor erediensten en kerkelijke plechtigheden.</w:t>
      </w:r>
    </w:p>
    <w:p w14:paraId="2B8BC8F9" w14:textId="77777777" w:rsidR="00C05A31" w:rsidRPr="00950238" w:rsidRDefault="00C05A31">
      <w:pPr>
        <w:rPr>
          <w:rFonts w:ascii="Calibri" w:hAnsi="Calibri" w:cs="Calibri"/>
          <w:sz w:val="22"/>
          <w:szCs w:val="22"/>
        </w:rPr>
      </w:pPr>
    </w:p>
    <w:sectPr w:rsidR="00C05A31" w:rsidRPr="009502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76F27"/>
    <w:multiLevelType w:val="hybridMultilevel"/>
    <w:tmpl w:val="AE0804BA"/>
    <w:lvl w:ilvl="0" w:tplc="605E5900">
      <w:start w:val="1"/>
      <w:numFmt w:val="decimal"/>
      <w:lvlText w:val="%1."/>
      <w:lvlJc w:val="left"/>
      <w:pPr>
        <w:ind w:left="1060" w:hanging="70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EB57C9"/>
    <w:multiLevelType w:val="hybridMultilevel"/>
    <w:tmpl w:val="66B4A814"/>
    <w:lvl w:ilvl="0" w:tplc="7A7C45FC">
      <w:start w:val="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DB5B66"/>
    <w:multiLevelType w:val="hybridMultilevel"/>
    <w:tmpl w:val="34A05410"/>
    <w:lvl w:ilvl="0" w:tplc="B93CAFC2">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F206FBF"/>
    <w:multiLevelType w:val="hybridMultilevel"/>
    <w:tmpl w:val="E23CCA6A"/>
    <w:lvl w:ilvl="0" w:tplc="10A4C436">
      <w:start w:val="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3682CA7"/>
    <w:multiLevelType w:val="hybridMultilevel"/>
    <w:tmpl w:val="E8EAF734"/>
    <w:lvl w:ilvl="0" w:tplc="4970D592">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070311"/>
    <w:multiLevelType w:val="hybridMultilevel"/>
    <w:tmpl w:val="C35052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108716B"/>
    <w:multiLevelType w:val="hybridMultilevel"/>
    <w:tmpl w:val="E3C21BEA"/>
    <w:lvl w:ilvl="0" w:tplc="345C260C">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30140E4"/>
    <w:multiLevelType w:val="hybridMultilevel"/>
    <w:tmpl w:val="C77451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62584990">
    <w:abstractNumId w:val="6"/>
  </w:num>
  <w:num w:numId="2" w16cid:durableId="911354694">
    <w:abstractNumId w:val="5"/>
  </w:num>
  <w:num w:numId="3" w16cid:durableId="1244410414">
    <w:abstractNumId w:val="2"/>
  </w:num>
  <w:num w:numId="4" w16cid:durableId="219439358">
    <w:abstractNumId w:val="1"/>
  </w:num>
  <w:num w:numId="5" w16cid:durableId="424762510">
    <w:abstractNumId w:val="3"/>
  </w:num>
  <w:num w:numId="6" w16cid:durableId="1303543149">
    <w:abstractNumId w:val="4"/>
  </w:num>
  <w:num w:numId="7" w16cid:durableId="915167166">
    <w:abstractNumId w:val="7"/>
  </w:num>
  <w:num w:numId="8" w16cid:durableId="650410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53"/>
    <w:rsid w:val="00015AF2"/>
    <w:rsid w:val="0002354D"/>
    <w:rsid w:val="00041D72"/>
    <w:rsid w:val="000655CE"/>
    <w:rsid w:val="000723B7"/>
    <w:rsid w:val="00087DDB"/>
    <w:rsid w:val="000972D0"/>
    <w:rsid w:val="000B4624"/>
    <w:rsid w:val="000C5A31"/>
    <w:rsid w:val="000D08B7"/>
    <w:rsid w:val="000F06D5"/>
    <w:rsid w:val="001003F7"/>
    <w:rsid w:val="00101CD3"/>
    <w:rsid w:val="00125D47"/>
    <w:rsid w:val="00127FB1"/>
    <w:rsid w:val="00135AE6"/>
    <w:rsid w:val="00141EF3"/>
    <w:rsid w:val="00155B84"/>
    <w:rsid w:val="00163716"/>
    <w:rsid w:val="001739C9"/>
    <w:rsid w:val="001871F8"/>
    <w:rsid w:val="001949D6"/>
    <w:rsid w:val="00197A2D"/>
    <w:rsid w:val="001A2651"/>
    <w:rsid w:val="001D64E4"/>
    <w:rsid w:val="001E48A4"/>
    <w:rsid w:val="001F2CAD"/>
    <w:rsid w:val="001F343E"/>
    <w:rsid w:val="0025003A"/>
    <w:rsid w:val="002644CB"/>
    <w:rsid w:val="00277A8E"/>
    <w:rsid w:val="00283115"/>
    <w:rsid w:val="00283F36"/>
    <w:rsid w:val="002B006F"/>
    <w:rsid w:val="002B7D93"/>
    <w:rsid w:val="002E2C6E"/>
    <w:rsid w:val="002F73C5"/>
    <w:rsid w:val="0031592A"/>
    <w:rsid w:val="00351204"/>
    <w:rsid w:val="003516F8"/>
    <w:rsid w:val="00364960"/>
    <w:rsid w:val="00372668"/>
    <w:rsid w:val="00374198"/>
    <w:rsid w:val="00380877"/>
    <w:rsid w:val="00386F33"/>
    <w:rsid w:val="003916EA"/>
    <w:rsid w:val="00397DD9"/>
    <w:rsid w:val="003C2206"/>
    <w:rsid w:val="003D6DC9"/>
    <w:rsid w:val="003E1E52"/>
    <w:rsid w:val="003F3EC0"/>
    <w:rsid w:val="00401719"/>
    <w:rsid w:val="00425650"/>
    <w:rsid w:val="00442CB9"/>
    <w:rsid w:val="004602DF"/>
    <w:rsid w:val="00461297"/>
    <w:rsid w:val="004A1FB2"/>
    <w:rsid w:val="004B26EA"/>
    <w:rsid w:val="004C5369"/>
    <w:rsid w:val="00505FF2"/>
    <w:rsid w:val="0052258F"/>
    <w:rsid w:val="00543745"/>
    <w:rsid w:val="00544D96"/>
    <w:rsid w:val="00545949"/>
    <w:rsid w:val="00571604"/>
    <w:rsid w:val="00577C7E"/>
    <w:rsid w:val="00580A99"/>
    <w:rsid w:val="00586CAD"/>
    <w:rsid w:val="0058776E"/>
    <w:rsid w:val="005879CE"/>
    <w:rsid w:val="00590B61"/>
    <w:rsid w:val="00592309"/>
    <w:rsid w:val="0059414A"/>
    <w:rsid w:val="005949E5"/>
    <w:rsid w:val="005B66DB"/>
    <w:rsid w:val="005E6CDC"/>
    <w:rsid w:val="005E7B2F"/>
    <w:rsid w:val="005F66B0"/>
    <w:rsid w:val="006215B0"/>
    <w:rsid w:val="006526DC"/>
    <w:rsid w:val="00666F98"/>
    <w:rsid w:val="006727FA"/>
    <w:rsid w:val="006A075D"/>
    <w:rsid w:val="006A39B8"/>
    <w:rsid w:val="006A3A63"/>
    <w:rsid w:val="006B1178"/>
    <w:rsid w:val="006B43F8"/>
    <w:rsid w:val="006E34CD"/>
    <w:rsid w:val="006E3B89"/>
    <w:rsid w:val="006E47E1"/>
    <w:rsid w:val="006F31B0"/>
    <w:rsid w:val="006F71A9"/>
    <w:rsid w:val="00723E24"/>
    <w:rsid w:val="007242E9"/>
    <w:rsid w:val="00736093"/>
    <w:rsid w:val="00774403"/>
    <w:rsid w:val="0079041A"/>
    <w:rsid w:val="007C3553"/>
    <w:rsid w:val="007D5050"/>
    <w:rsid w:val="007E7691"/>
    <w:rsid w:val="007F61FC"/>
    <w:rsid w:val="00844785"/>
    <w:rsid w:val="00846455"/>
    <w:rsid w:val="008532C1"/>
    <w:rsid w:val="008867C0"/>
    <w:rsid w:val="008A0880"/>
    <w:rsid w:val="008D2A06"/>
    <w:rsid w:val="008D631C"/>
    <w:rsid w:val="008D6908"/>
    <w:rsid w:val="008E482D"/>
    <w:rsid w:val="008E4F40"/>
    <w:rsid w:val="008F02DD"/>
    <w:rsid w:val="00950238"/>
    <w:rsid w:val="009556A0"/>
    <w:rsid w:val="0097668E"/>
    <w:rsid w:val="00985D5B"/>
    <w:rsid w:val="009904C5"/>
    <w:rsid w:val="00994673"/>
    <w:rsid w:val="009A03F7"/>
    <w:rsid w:val="009A4D58"/>
    <w:rsid w:val="00A10EA0"/>
    <w:rsid w:val="00A56FA1"/>
    <w:rsid w:val="00A60B02"/>
    <w:rsid w:val="00A76FA0"/>
    <w:rsid w:val="00A8773F"/>
    <w:rsid w:val="00A90818"/>
    <w:rsid w:val="00A928C1"/>
    <w:rsid w:val="00A92D81"/>
    <w:rsid w:val="00A9703F"/>
    <w:rsid w:val="00AA1AD9"/>
    <w:rsid w:val="00AB741E"/>
    <w:rsid w:val="00AD785C"/>
    <w:rsid w:val="00AE2FFD"/>
    <w:rsid w:val="00AE3534"/>
    <w:rsid w:val="00AE7629"/>
    <w:rsid w:val="00B3130B"/>
    <w:rsid w:val="00B61B1F"/>
    <w:rsid w:val="00B67E00"/>
    <w:rsid w:val="00B93884"/>
    <w:rsid w:val="00B978F9"/>
    <w:rsid w:val="00BB5D57"/>
    <w:rsid w:val="00BB7309"/>
    <w:rsid w:val="00BF59BD"/>
    <w:rsid w:val="00BF639F"/>
    <w:rsid w:val="00C05A31"/>
    <w:rsid w:val="00C06660"/>
    <w:rsid w:val="00C15308"/>
    <w:rsid w:val="00C30B8E"/>
    <w:rsid w:val="00C3277D"/>
    <w:rsid w:val="00C3717F"/>
    <w:rsid w:val="00C71E82"/>
    <w:rsid w:val="00C86D8A"/>
    <w:rsid w:val="00C9691B"/>
    <w:rsid w:val="00CB7434"/>
    <w:rsid w:val="00CC30C2"/>
    <w:rsid w:val="00CC61FD"/>
    <w:rsid w:val="00CC6B43"/>
    <w:rsid w:val="00CE2C90"/>
    <w:rsid w:val="00CF3B7F"/>
    <w:rsid w:val="00CF79E4"/>
    <w:rsid w:val="00D05792"/>
    <w:rsid w:val="00D23025"/>
    <w:rsid w:val="00D363E1"/>
    <w:rsid w:val="00D52A50"/>
    <w:rsid w:val="00D52EEE"/>
    <w:rsid w:val="00D5680C"/>
    <w:rsid w:val="00D57A02"/>
    <w:rsid w:val="00D710C4"/>
    <w:rsid w:val="00D84841"/>
    <w:rsid w:val="00DB6E82"/>
    <w:rsid w:val="00DD69FF"/>
    <w:rsid w:val="00DE5AA0"/>
    <w:rsid w:val="00E22CB9"/>
    <w:rsid w:val="00E3542B"/>
    <w:rsid w:val="00E41115"/>
    <w:rsid w:val="00E44160"/>
    <w:rsid w:val="00E45ED1"/>
    <w:rsid w:val="00E74B30"/>
    <w:rsid w:val="00E74D35"/>
    <w:rsid w:val="00EA6E92"/>
    <w:rsid w:val="00EB7DE5"/>
    <w:rsid w:val="00EC56A4"/>
    <w:rsid w:val="00ED128D"/>
    <w:rsid w:val="00EF6860"/>
    <w:rsid w:val="00F00709"/>
    <w:rsid w:val="00F0449B"/>
    <w:rsid w:val="00F13683"/>
    <w:rsid w:val="00F64AEA"/>
    <w:rsid w:val="00FA578E"/>
    <w:rsid w:val="00FB0E48"/>
    <w:rsid w:val="00FC5377"/>
    <w:rsid w:val="00FD4B4A"/>
    <w:rsid w:val="00FE2DF3"/>
    <w:rsid w:val="00FF76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E2AF458"/>
  <w15:chartTrackingRefBased/>
  <w15:docId w15:val="{6888D1B2-705B-7C4E-B7BE-5C76AF24A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C35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C35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C355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C355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C355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C355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C355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C355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C355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355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C355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C355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C355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C355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C355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C355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C355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C3553"/>
    <w:rPr>
      <w:rFonts w:eastAsiaTheme="majorEastAsia" w:cstheme="majorBidi"/>
      <w:color w:val="272727" w:themeColor="text1" w:themeTint="D8"/>
    </w:rPr>
  </w:style>
  <w:style w:type="paragraph" w:styleId="Titel">
    <w:name w:val="Title"/>
    <w:basedOn w:val="Standaard"/>
    <w:next w:val="Standaard"/>
    <w:link w:val="TitelChar"/>
    <w:uiPriority w:val="10"/>
    <w:qFormat/>
    <w:rsid w:val="007C355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C355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C3553"/>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C355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C355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C3553"/>
    <w:rPr>
      <w:i/>
      <w:iCs/>
      <w:color w:val="404040" w:themeColor="text1" w:themeTint="BF"/>
    </w:rPr>
  </w:style>
  <w:style w:type="paragraph" w:styleId="Lijstalinea">
    <w:name w:val="List Paragraph"/>
    <w:basedOn w:val="Standaard"/>
    <w:uiPriority w:val="34"/>
    <w:qFormat/>
    <w:rsid w:val="007C3553"/>
    <w:pPr>
      <w:ind w:left="720"/>
      <w:contextualSpacing/>
    </w:pPr>
  </w:style>
  <w:style w:type="character" w:styleId="Intensievebenadrukking">
    <w:name w:val="Intense Emphasis"/>
    <w:basedOn w:val="Standaardalinea-lettertype"/>
    <w:uiPriority w:val="21"/>
    <w:qFormat/>
    <w:rsid w:val="007C3553"/>
    <w:rPr>
      <w:i/>
      <w:iCs/>
      <w:color w:val="0F4761" w:themeColor="accent1" w:themeShade="BF"/>
    </w:rPr>
  </w:style>
  <w:style w:type="paragraph" w:styleId="Duidelijkcitaat">
    <w:name w:val="Intense Quote"/>
    <w:basedOn w:val="Standaard"/>
    <w:next w:val="Standaard"/>
    <w:link w:val="DuidelijkcitaatChar"/>
    <w:uiPriority w:val="30"/>
    <w:qFormat/>
    <w:rsid w:val="007C35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C3553"/>
    <w:rPr>
      <w:i/>
      <w:iCs/>
      <w:color w:val="0F4761" w:themeColor="accent1" w:themeShade="BF"/>
    </w:rPr>
  </w:style>
  <w:style w:type="character" w:styleId="Intensieveverwijzing">
    <w:name w:val="Intense Reference"/>
    <w:basedOn w:val="Standaardalinea-lettertype"/>
    <w:uiPriority w:val="32"/>
    <w:qFormat/>
    <w:rsid w:val="007C3553"/>
    <w:rPr>
      <w:b/>
      <w:bCs/>
      <w:smallCaps/>
      <w:color w:val="0F4761" w:themeColor="accent1" w:themeShade="BF"/>
      <w:spacing w:val="5"/>
    </w:rPr>
  </w:style>
  <w:style w:type="table" w:styleId="Tabelraster">
    <w:name w:val="Table Grid"/>
    <w:basedOn w:val="Standaardtabel"/>
    <w:uiPriority w:val="39"/>
    <w:rsid w:val="00EC5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E6CDC"/>
    <w:rPr>
      <w:color w:val="467886" w:themeColor="hyperlink"/>
      <w:u w:val="single"/>
    </w:rPr>
  </w:style>
  <w:style w:type="character" w:styleId="Onopgelostemelding">
    <w:name w:val="Unresolved Mention"/>
    <w:basedOn w:val="Standaardalinea-lettertype"/>
    <w:uiPriority w:val="99"/>
    <w:semiHidden/>
    <w:unhideWhenUsed/>
    <w:rsid w:val="005E6CDC"/>
    <w:rPr>
      <w:color w:val="605E5C"/>
      <w:shd w:val="clear" w:color="auto" w:fill="E1DFDD"/>
    </w:rPr>
  </w:style>
  <w:style w:type="paragraph" w:styleId="Revisie">
    <w:name w:val="Revision"/>
    <w:hidden/>
    <w:uiPriority w:val="99"/>
    <w:semiHidden/>
    <w:rsid w:val="00B67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691076">
      <w:bodyDiv w:val="1"/>
      <w:marLeft w:val="0"/>
      <w:marRight w:val="0"/>
      <w:marTop w:val="0"/>
      <w:marBottom w:val="0"/>
      <w:divBdr>
        <w:top w:val="none" w:sz="0" w:space="0" w:color="auto"/>
        <w:left w:val="none" w:sz="0" w:space="0" w:color="auto"/>
        <w:bottom w:val="none" w:sz="0" w:space="0" w:color="auto"/>
        <w:right w:val="none" w:sz="0" w:space="0" w:color="auto"/>
      </w:divBdr>
    </w:div>
    <w:div w:id="93489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6a3df5-1d60-447a-b177-23818ac116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60B47A6499684D87671A15A44D320A" ma:contentTypeVersion="10" ma:contentTypeDescription="Een nieuw document maken." ma:contentTypeScope="" ma:versionID="a0c074caae5a74e0d95a75ed0e3054a2">
  <xsd:schema xmlns:xsd="http://www.w3.org/2001/XMLSchema" xmlns:xs="http://www.w3.org/2001/XMLSchema" xmlns:p="http://schemas.microsoft.com/office/2006/metadata/properties" xmlns:ns2="7a6a3df5-1d60-447a-b177-23818ac11699" targetNamespace="http://schemas.microsoft.com/office/2006/metadata/properties" ma:root="true" ma:fieldsID="bcc9fd404c5a1d0609a0dd5e06a5facc" ns2:_="">
    <xsd:import namespace="7a6a3df5-1d60-447a-b177-23818ac116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a3df5-1d60-447a-b177-23818ac11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75b160c5-69da-40c4-98b4-3e8793f0293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C13C8F-D4FD-4C3C-9F08-82237B1EB44C}">
  <ds:schemaRefs>
    <ds:schemaRef ds:uri="http://schemas.microsoft.com/office/2006/metadata/properties"/>
    <ds:schemaRef ds:uri="http://schemas.microsoft.com/office/infopath/2007/PartnerControls"/>
    <ds:schemaRef ds:uri="7a6a3df5-1d60-447a-b177-23818ac11699"/>
  </ds:schemaRefs>
</ds:datastoreItem>
</file>

<file path=customXml/itemProps2.xml><?xml version="1.0" encoding="utf-8"?>
<ds:datastoreItem xmlns:ds="http://schemas.openxmlformats.org/officeDocument/2006/customXml" ds:itemID="{F5801C81-3765-481E-9F08-04B5AADFCAE7}">
  <ds:schemaRefs>
    <ds:schemaRef ds:uri="http://schemas.microsoft.com/sharepoint/v3/contenttype/forms"/>
  </ds:schemaRefs>
</ds:datastoreItem>
</file>

<file path=customXml/itemProps3.xml><?xml version="1.0" encoding="utf-8"?>
<ds:datastoreItem xmlns:ds="http://schemas.openxmlformats.org/officeDocument/2006/customXml" ds:itemID="{23060095-8B2A-4036-BF0B-4F93D231A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a3df5-1d60-447a-b177-23818ac11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954</Words>
  <Characters>5253</Characters>
  <Application>Microsoft Office Word</Application>
  <DocSecurity>0</DocSecurity>
  <Lines>43</Lines>
  <Paragraphs>12</Paragraphs>
  <ScaleCrop>false</ScaleCrop>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Voshol</dc:creator>
  <cp:keywords/>
  <dc:description/>
  <cp:lastModifiedBy>Wouter Voshol</cp:lastModifiedBy>
  <cp:revision>193</cp:revision>
  <dcterms:created xsi:type="dcterms:W3CDTF">2024-06-10T18:24:00Z</dcterms:created>
  <dcterms:modified xsi:type="dcterms:W3CDTF">2024-11-07T16:51:00Z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0x0101007360B47A6499684D87671A15A44D320A</vt:lpwstr>
  </property>
  <property fmtid="{D5CDD505-2E9C-101B-9397-08002B2CF9AE}" pid="3" name="MediaServiceImageTags">
    <vt:lpwstr/>
  </property>
</Properties>
</file>